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7C56D" w14:textId="300D683D" w:rsidR="00D82C18" w:rsidRPr="002E7554" w:rsidRDefault="00D82C18" w:rsidP="002E7554">
      <w:pPr>
        <w:rPr>
          <w:rFonts w:ascii="Verdana" w:hAnsi="Verdana"/>
          <w:b/>
          <w:color w:val="806000" w:themeColor="accent4" w:themeShade="80"/>
          <w:sz w:val="22"/>
          <w:szCs w:val="22"/>
        </w:rPr>
      </w:pPr>
      <w:r>
        <w:rPr>
          <w:rFonts w:ascii="Verdana" w:hAnsi="Verdana"/>
          <w:sz w:val="28"/>
          <w:szCs w:val="28"/>
        </w:rPr>
        <w:t xml:space="preserve">Aula 1.3.4 </w:t>
      </w:r>
      <w:r>
        <w:rPr>
          <w:rFonts w:ascii="Verdana" w:hAnsi="Verdana"/>
          <w:color w:val="000000" w:themeColor="text1"/>
          <w:sz w:val="28"/>
          <w:szCs w:val="28"/>
        </w:rPr>
        <w:t>Competências de formação Preparação e planeamento 1</w:t>
      </w:r>
    </w:p>
    <w:p w14:paraId="0A3DD02D" w14:textId="77777777" w:rsidR="00D82C18" w:rsidRPr="00D82C18" w:rsidRDefault="00D82C18">
      <w:pPr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5295"/>
        <w:gridCol w:w="2100"/>
      </w:tblGrid>
      <w:tr w:rsidR="005703B7" w:rsidRPr="00D82C18" w14:paraId="58A3485E" w14:textId="77777777" w:rsidTr="00A037A5">
        <w:trPr>
          <w:trHeight w:val="872"/>
        </w:trPr>
        <w:tc>
          <w:tcPr>
            <w:tcW w:w="6910" w:type="dxa"/>
            <w:gridSpan w:val="2"/>
            <w:shd w:val="clear" w:color="auto" w:fill="DEEAF6" w:themeFill="accent5" w:themeFillTint="33"/>
            <w:vAlign w:val="center"/>
          </w:tcPr>
          <w:p w14:paraId="6D32E719" w14:textId="1B6C7026" w:rsidR="002E7554" w:rsidRPr="002E7554" w:rsidRDefault="002E7554" w:rsidP="002E7554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Aula 1.3.4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Competências de formação </w:t>
            </w:r>
          </w:p>
          <w:p w14:paraId="0067FF35" w14:textId="54D88891" w:rsidR="00D82C18" w:rsidRPr="00D82C18" w:rsidRDefault="002E7554" w:rsidP="002E7554">
            <w:pPr>
              <w:tabs>
                <w:tab w:val="left" w:pos="1600"/>
              </w:tabs>
              <w:ind w:left="151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Preparação e planeamento 1</w:t>
            </w:r>
          </w:p>
        </w:tc>
        <w:tc>
          <w:tcPr>
            <w:tcW w:w="2100" w:type="dxa"/>
            <w:shd w:val="clear" w:color="auto" w:fill="DEEAF6" w:themeFill="accent5" w:themeFillTint="33"/>
            <w:vAlign w:val="center"/>
          </w:tcPr>
          <w:p w14:paraId="30B631DA" w14:textId="70A2ADCA" w:rsidR="00D82C18" w:rsidRPr="00D82C18" w:rsidRDefault="00D82C18" w:rsidP="002E755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60 minutos</w:t>
            </w:r>
          </w:p>
        </w:tc>
      </w:tr>
      <w:tr w:rsidR="00E7344B" w:rsidRPr="00D82C18" w14:paraId="7C1107AB" w14:textId="77777777" w:rsidTr="00A037A5">
        <w:trPr>
          <w:trHeight w:val="4193"/>
        </w:trPr>
        <w:tc>
          <w:tcPr>
            <w:tcW w:w="9010" w:type="dxa"/>
            <w:gridSpan w:val="3"/>
            <w:vAlign w:val="center"/>
          </w:tcPr>
          <w:p w14:paraId="0B1C3404" w14:textId="26828BCA" w:rsidR="00E7344B" w:rsidRPr="00A03CF0" w:rsidRDefault="00E7344B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Materiais necessários: </w:t>
            </w:r>
          </w:p>
          <w:p w14:paraId="3E3ADEA0" w14:textId="77777777" w:rsidR="00E7344B" w:rsidRPr="002E7554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PC/computador portátil com versões de software compatíveis com os materiais preparados</w:t>
            </w:r>
          </w:p>
          <w:p w14:paraId="737B8760" w14:textId="77777777" w:rsidR="00E7344B" w:rsidRPr="002E7554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>Projetor e ecrã de exibição.</w:t>
            </w:r>
          </w:p>
          <w:p w14:paraId="77D38996" w14:textId="77777777" w:rsidR="00E7344B" w:rsidRPr="002E7554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Quadro branco.</w:t>
            </w:r>
          </w:p>
          <w:p w14:paraId="0952434B" w14:textId="77777777" w:rsidR="00E7344B" w:rsidRPr="002E7554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Canetas para quadro branco (pelo menos, 2 de cada, azul, preto, vermelho e verde).</w:t>
            </w:r>
          </w:p>
          <w:p w14:paraId="33EC5B34" w14:textId="77777777" w:rsidR="00E7344B" w:rsidRPr="002E7554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2 cartazes com papel adequado.</w:t>
            </w:r>
          </w:p>
          <w:p w14:paraId="0D73B442" w14:textId="77777777" w:rsidR="00E7344B" w:rsidRPr="002E7554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Bloco de notas de estudante e canetas.</w:t>
            </w:r>
          </w:p>
          <w:p w14:paraId="2AD6FDB4" w14:textId="77777777" w:rsidR="00F62A15" w:rsidRPr="002E7554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Agrafador, furador e tesouras.</w:t>
            </w:r>
          </w:p>
          <w:p w14:paraId="2CA8BF80" w14:textId="77777777" w:rsidR="00E7344B" w:rsidRPr="00E220D4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Fita ou um produto semelhante para permitir a fixação de papéis temporariamente na parede.</w:t>
            </w:r>
          </w:p>
          <w:p w14:paraId="58FB4BA1" w14:textId="77777777" w:rsidR="00E220D4" w:rsidRPr="00E220D4" w:rsidRDefault="00E220D4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Sessão 1.3.4 - Documento de Estilos de comunicação</w:t>
            </w:r>
          </w:p>
          <w:p w14:paraId="7CD2103F" w14:textId="77777777" w:rsidR="00E220D4" w:rsidRPr="00E220D4" w:rsidRDefault="00E220D4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Sessão 1.3.4 - Documento de demonstração</w:t>
            </w:r>
          </w:p>
          <w:p w14:paraId="5FE20836" w14:textId="103EC369" w:rsidR="00E220D4" w:rsidRPr="00E220D4" w:rsidRDefault="00E220D4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Sessão 1.3.4 - Documento de Orientações para docentes</w:t>
            </w:r>
          </w:p>
          <w:p w14:paraId="67F8F518" w14:textId="77777777" w:rsidR="00E220D4" w:rsidRDefault="00E220D4" w:rsidP="00E220D4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Sessão 1.3.4 - Documento de fichas de apoio</w:t>
            </w:r>
          </w:p>
          <w:p w14:paraId="14CF9EF0" w14:textId="54DF7B59" w:rsidR="00E220D4" w:rsidRPr="00E220D4" w:rsidRDefault="00E220D4" w:rsidP="00E220D4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Sessão 1.3.4 - Documento de Estilos de aprendizagem</w:t>
            </w:r>
          </w:p>
        </w:tc>
      </w:tr>
      <w:tr w:rsidR="00E7344B" w:rsidRPr="00D82C18" w14:paraId="635F2EFD" w14:textId="77777777" w:rsidTr="00A037A5">
        <w:trPr>
          <w:trHeight w:val="2186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14:paraId="0D593099" w14:textId="77777777" w:rsidR="002E7554" w:rsidRPr="002E7554" w:rsidRDefault="002E7554" w:rsidP="002E755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objetivo geral desta formação é trazer profissionalismo e consistência à forma de apresentação da formação da formação sobre cibercrime padrão direcionada a juízes e procuradores na Turquia e fornecer competências adicionais para que os formadores possam realizar o curso básico nos seus próprios países.</w:t>
            </w:r>
          </w:p>
          <w:p w14:paraId="3FE58655" w14:textId="40679BE1" w:rsidR="00A03CF0" w:rsidRPr="00A03CF0" w:rsidRDefault="002E7554" w:rsidP="002E7554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objetivo desta sessão é delinear os sete passos para o sucesso na formação, em particular os três primeiros Planeamento, Pesquisa, Estrutura e Conteúdo.</w:t>
            </w:r>
          </w:p>
        </w:tc>
      </w:tr>
      <w:tr w:rsidR="00A03CF0" w:rsidRPr="00D82C18" w14:paraId="1B5A80A7" w14:textId="77777777" w:rsidTr="00A037A5">
        <w:trPr>
          <w:trHeight w:val="2546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14:paraId="3BEE7864" w14:textId="77777777" w:rsidR="005703B7" w:rsidRPr="002E7554" w:rsidRDefault="005703B7" w:rsidP="002E7554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No final da sessão, os estudantes serão capazes de:</w:t>
            </w:r>
          </w:p>
          <w:p w14:paraId="2B73E6F6" w14:textId="77777777" w:rsidR="002E7554" w:rsidRPr="00E220D4" w:rsidRDefault="002E7554" w:rsidP="002E7554">
            <w:pPr>
              <w:pStyle w:val="bul1"/>
              <w:spacing w:before="120" w:after="120" w:line="280" w:lineRule="exact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Preparar adequadamente</w:t>
            </w:r>
          </w:p>
          <w:p w14:paraId="187023A4" w14:textId="77777777" w:rsidR="002E7554" w:rsidRPr="00E220D4" w:rsidRDefault="002E7554" w:rsidP="002E7554">
            <w:pPr>
              <w:pStyle w:val="bul1"/>
              <w:spacing w:before="120" w:after="120" w:line="280" w:lineRule="exact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Aplicar técnicas de leitura e demonstração variadas</w:t>
            </w:r>
          </w:p>
          <w:p w14:paraId="21140DDE" w14:textId="77777777" w:rsidR="002E7554" w:rsidRPr="00E220D4" w:rsidRDefault="002E7554" w:rsidP="002E7554">
            <w:pPr>
              <w:pStyle w:val="bul1"/>
              <w:spacing w:before="120" w:after="120" w:line="280" w:lineRule="exact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Utilizar a melhor prática para pesquisar e conceber conteúdo (KIS)</w:t>
            </w:r>
          </w:p>
          <w:p w14:paraId="71CC0923" w14:textId="45A9D9B2" w:rsidR="00E220D4" w:rsidRDefault="002E7554" w:rsidP="00E220D4">
            <w:pPr>
              <w:pStyle w:val="bul1"/>
              <w:spacing w:before="120" w:after="120" w:line="280" w:lineRule="exact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Identificar os estilos de personalidade da audiência que possam influenciar a apresentação da formação</w:t>
            </w:r>
          </w:p>
          <w:p w14:paraId="61ABEAC5" w14:textId="3B877455" w:rsidR="00E95703" w:rsidRPr="00E220D4" w:rsidRDefault="002E7554" w:rsidP="00E220D4">
            <w:pPr>
              <w:pStyle w:val="bul1"/>
              <w:spacing w:before="120" w:after="120" w:line="280" w:lineRule="exact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Demonstrar a utilização lógica da estrutura do curso</w:t>
            </w:r>
          </w:p>
        </w:tc>
      </w:tr>
      <w:tr w:rsidR="005703B7" w:rsidRPr="00D82C18" w14:paraId="03110757" w14:textId="77777777" w:rsidTr="00A037A5">
        <w:trPr>
          <w:trHeight w:val="1016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14:paraId="35D626DD" w14:textId="60E9EDEE" w:rsidR="00E95703" w:rsidRDefault="00B73962" w:rsidP="00B73962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Esta sessão foi preparada para permitir que os delegados discutam a preparação do curso, a pesquisa pré-curso, a estrutura da sala de aula e do curso e, finalmente, o conteúdo do curso. Em conjunto com a sessão seguinte (1.4.3), esta é a intenção de fornecer uma visão completa dos "Sete Passos para o Sucesso", ou seja, Planeamento, Pesquisa, Estrutura, Conteúdo, Imagem, Ensaiar e Ensaiar Novamente. Os slides desta apresentação são fornecidos como uma estrutura para o formador trabalhar logicamente nos objetivos.</w:t>
            </w:r>
          </w:p>
          <w:p w14:paraId="5EFF4BEF" w14:textId="2585C0B8" w:rsidR="003231DC" w:rsidRPr="00B73962" w:rsidRDefault="003231DC" w:rsidP="00B73962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 apresentação da sessão é suportada pelos documentos adicionais listados na lista de recursos. Vários deles servem para ajudar o formador a compreender melhor a sessão e outros, como os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estilos de aprendizagem e os documentos dos estilos de comunicação, podem ser utilizado</w:t>
            </w:r>
            <w:r w:rsidR="004C2070">
              <w:rPr>
                <w:rFonts w:ascii="Verdana" w:hAnsi="Verdana"/>
                <w:sz w:val="18"/>
                <w:szCs w:val="18"/>
              </w:rPr>
              <w:t>s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</w:rPr>
              <w:t xml:space="preserve"> para envolver os delegados na discussão desses assuntos, preenchendo os formulários e identificando seus próprios estilos. Isto depende muito do tempo disponível. Na falta de tempo suficiente, os documentos listados devem ser fornecidos aos delegados para auxiliá-los na sua preparação como formadores. Os documentos não devem ser distribuídos antes da formação, pois, assim, negariam a capacidade de utilizá-los como exercícios.</w:t>
            </w:r>
          </w:p>
        </w:tc>
      </w:tr>
      <w:tr w:rsidR="005A4E47" w:rsidRPr="00D82C18" w14:paraId="7760520D" w14:textId="77777777" w:rsidTr="00A037A5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lastRenderedPageBreak/>
              <w:t>Conteúdo da aula</w:t>
            </w:r>
          </w:p>
        </w:tc>
      </w:tr>
      <w:tr w:rsidR="00A037A5" w:rsidRPr="00D82C18" w14:paraId="57CC7AA4" w14:textId="77777777" w:rsidTr="00A037A5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A037A5" w:rsidRPr="00D82C18" w14:paraId="11A12D7E" w14:textId="77777777" w:rsidTr="00A037A5">
        <w:tc>
          <w:tcPr>
            <w:tcW w:w="1615" w:type="dxa"/>
            <w:vAlign w:val="center"/>
          </w:tcPr>
          <w:p w14:paraId="5A89CF27" w14:textId="17A4D7C6" w:rsidR="00D82C18" w:rsidRPr="00F62A15" w:rsidRDefault="003630ED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2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3857FFD5" w:rsidR="003630ED" w:rsidRPr="002E7526" w:rsidRDefault="002E7526" w:rsidP="002E7526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00B05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primeiros slides definem o propósito e a estrutura da sessão. Os objetivos para esta sessão são explicados aos delegados, estas são as coisas que o delegado deve ser capaz de fazer no final da sessão. Estes objetivos podem ser utilizados para testar o conhecimento obtido e permitir que os delegados avaliem a formação.</w:t>
            </w:r>
          </w:p>
        </w:tc>
      </w:tr>
      <w:tr w:rsidR="00A037A5" w:rsidRPr="00D82C18" w14:paraId="65F07CB5" w14:textId="77777777" w:rsidTr="00A037A5">
        <w:trPr>
          <w:trHeight w:val="881"/>
        </w:trPr>
        <w:tc>
          <w:tcPr>
            <w:tcW w:w="1615" w:type="dxa"/>
            <w:vAlign w:val="center"/>
          </w:tcPr>
          <w:p w14:paraId="6F5AEB2D" w14:textId="6681E373" w:rsidR="00D82C18" w:rsidRPr="003630ED" w:rsidRDefault="002E7526" w:rsidP="003630E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7395" w:type="dxa"/>
            <w:gridSpan w:val="2"/>
            <w:vAlign w:val="center"/>
          </w:tcPr>
          <w:p w14:paraId="649FEA68" w14:textId="4D71343D" w:rsidR="00CB3026" w:rsidRPr="002E7526" w:rsidRDefault="002E7526" w:rsidP="00CB3026">
            <w:pPr>
              <w:pStyle w:val="Subttulo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Este slide apresenta os 7 passos para os delegados - nesta sessão os quatro primeiros passos serão abrangidos. Formador apresentar o primeiro tópico - Planeamento.</w:t>
            </w:r>
          </w:p>
        </w:tc>
      </w:tr>
      <w:tr w:rsidR="00A037A5" w:rsidRPr="00D82C18" w14:paraId="0A178E87" w14:textId="77777777" w:rsidTr="00A037A5">
        <w:trPr>
          <w:trHeight w:val="1763"/>
        </w:trPr>
        <w:tc>
          <w:tcPr>
            <w:tcW w:w="1615" w:type="dxa"/>
            <w:vAlign w:val="center"/>
          </w:tcPr>
          <w:p w14:paraId="23452BAC" w14:textId="16FD73F5" w:rsidR="002E7526" w:rsidRPr="003630ED" w:rsidRDefault="002E7526" w:rsidP="003630E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 a 12</w:t>
            </w:r>
          </w:p>
        </w:tc>
        <w:tc>
          <w:tcPr>
            <w:tcW w:w="7395" w:type="dxa"/>
            <w:gridSpan w:val="2"/>
            <w:vAlign w:val="center"/>
          </w:tcPr>
          <w:p w14:paraId="2FA939B5" w14:textId="5AF5A0F9" w:rsidR="002E7526" w:rsidRPr="00CB3026" w:rsidRDefault="00C874E2" w:rsidP="00CB3026">
            <w:pPr>
              <w:pStyle w:val="Subttulo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>Estes slides lidam com a preparação e o planeamento e oferecem a oportunidade para o formador envolver os delegados, perguntando-lhes o que eles acham que são os assuntos no processo de planeamento e preparação.  O formador pode fazer anotações no quadro e comparar as respostas dos delegados com os slides 4 e 5.  A interação do delegado pode ser mantida em toda esta secção. Os slides a seguir lidam com os tipos de multimédia a serem utilizados e a disposição da sala (slides 8 e 9). O formador deve convidar os delegados a escolher a sua opção preferida no slide 8 antes de revelar o slide 9 e, em seguida, participar na discussão sobre as escolhas. Os slides finais desta secção concentram-se no local e nas instalações. O formador deve pedir aos delegados que listem os itens mais importantes a serem verificados, com o slide 10 visível, registar as respostas no quadro e, em seguida, revelar os slides 11 e 12 e continuar a discussão.</w:t>
            </w:r>
          </w:p>
        </w:tc>
      </w:tr>
      <w:tr w:rsidR="00A037A5" w:rsidRPr="00D82C18" w14:paraId="51D85BC4" w14:textId="77777777" w:rsidTr="00A037A5">
        <w:trPr>
          <w:trHeight w:val="1763"/>
        </w:trPr>
        <w:tc>
          <w:tcPr>
            <w:tcW w:w="1615" w:type="dxa"/>
            <w:vAlign w:val="center"/>
          </w:tcPr>
          <w:p w14:paraId="0CBC4DCA" w14:textId="6E1212CD" w:rsidR="002E7526" w:rsidRPr="003630ED" w:rsidRDefault="00C874E2" w:rsidP="003630E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 a 20</w:t>
            </w:r>
          </w:p>
        </w:tc>
        <w:tc>
          <w:tcPr>
            <w:tcW w:w="7395" w:type="dxa"/>
            <w:gridSpan w:val="2"/>
            <w:vAlign w:val="center"/>
          </w:tcPr>
          <w:p w14:paraId="2F00EEDD" w14:textId="39B8EFF6" w:rsidR="002E7526" w:rsidRPr="00CB3026" w:rsidRDefault="00C874E2" w:rsidP="00A037A5">
            <w:pPr>
              <w:pStyle w:val="Subttulo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>Esta secção analisa a oportunidade para o formador realizar pesquisas pré-curso, para examinar que características do público podem afetar a forma como apresentam os materiais do curso. Os slides a seguir examinam uma série de problemas que podem afetar os seus métodos de apresentação. São fornecidas mais informações nas notas de cada slide. Os slides 18 e 19 fornecem informações importantes para o formador considerar em relação ao quanto o público provavelmente irá reter e as melhores formas de reter informações.</w:t>
            </w:r>
          </w:p>
        </w:tc>
      </w:tr>
      <w:tr w:rsidR="00A037A5" w:rsidRPr="00D82C18" w14:paraId="437B608D" w14:textId="77777777" w:rsidTr="00A037A5">
        <w:trPr>
          <w:trHeight w:val="908"/>
        </w:trPr>
        <w:tc>
          <w:tcPr>
            <w:tcW w:w="1615" w:type="dxa"/>
            <w:vAlign w:val="center"/>
          </w:tcPr>
          <w:p w14:paraId="21C7A08D" w14:textId="06DA76A7" w:rsidR="002E7526" w:rsidRPr="003630ED" w:rsidRDefault="00A037A5" w:rsidP="003630E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 a 23</w:t>
            </w:r>
          </w:p>
        </w:tc>
        <w:tc>
          <w:tcPr>
            <w:tcW w:w="7395" w:type="dxa"/>
            <w:gridSpan w:val="2"/>
            <w:vAlign w:val="center"/>
          </w:tcPr>
          <w:p w14:paraId="0266F96C" w14:textId="6B0891D2" w:rsidR="002E7526" w:rsidRPr="00CB3026" w:rsidRDefault="00A037A5" w:rsidP="00CB3026">
            <w:pPr>
              <w:pStyle w:val="Subttulo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>Esta é uma secção curta que analisa a estrutura de uma atividade de formação e o processo lógico que é seguido.</w:t>
            </w:r>
          </w:p>
        </w:tc>
      </w:tr>
      <w:tr w:rsidR="00A037A5" w:rsidRPr="00D82C18" w14:paraId="5FBD9287" w14:textId="77777777" w:rsidTr="00A037A5">
        <w:trPr>
          <w:trHeight w:val="1763"/>
        </w:trPr>
        <w:tc>
          <w:tcPr>
            <w:tcW w:w="1615" w:type="dxa"/>
            <w:vAlign w:val="center"/>
          </w:tcPr>
          <w:p w14:paraId="6F33E387" w14:textId="42CF1E99" w:rsidR="002E7526" w:rsidRPr="003630ED" w:rsidRDefault="00A037A5" w:rsidP="003630E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Slide 24</w:t>
            </w:r>
          </w:p>
        </w:tc>
        <w:tc>
          <w:tcPr>
            <w:tcW w:w="7395" w:type="dxa"/>
            <w:gridSpan w:val="2"/>
            <w:vAlign w:val="center"/>
          </w:tcPr>
          <w:p w14:paraId="0E6EC045" w14:textId="77777777" w:rsidR="00A037A5" w:rsidRPr="00A037A5" w:rsidRDefault="00A037A5" w:rsidP="00A037A5">
            <w:pPr>
              <w:tabs>
                <w:tab w:val="left" w:pos="426"/>
                <w:tab w:val="left" w:pos="851"/>
              </w:tabs>
              <w:spacing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Objetivos da sessão</w:t>
            </w:r>
          </w:p>
          <w:p w14:paraId="49D2BD21" w14:textId="77777777" w:rsidR="00A037A5" w:rsidRPr="00A037A5" w:rsidRDefault="00A037A5" w:rsidP="00A037A5">
            <w:pPr>
              <w:tabs>
                <w:tab w:val="left" w:pos="426"/>
                <w:tab w:val="left" w:pos="851"/>
              </w:tabs>
              <w:spacing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deve agora recapitular que os delegados são capazes de:</w:t>
            </w:r>
          </w:p>
          <w:p w14:paraId="34AE7F51" w14:textId="77777777" w:rsidR="00A037A5" w:rsidRPr="00A037A5" w:rsidRDefault="00A037A5" w:rsidP="00A037A5">
            <w:pPr>
              <w:pStyle w:val="PargrafodaLista"/>
              <w:numPr>
                <w:ilvl w:val="0"/>
                <w:numId w:val="10"/>
              </w:numPr>
              <w:spacing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Preparar adequadamente</w:t>
            </w:r>
          </w:p>
          <w:p w14:paraId="25572895" w14:textId="77777777" w:rsidR="00A037A5" w:rsidRPr="00A037A5" w:rsidRDefault="00A037A5" w:rsidP="00A037A5">
            <w:pPr>
              <w:pStyle w:val="PargrafodaLista"/>
              <w:numPr>
                <w:ilvl w:val="0"/>
                <w:numId w:val="10"/>
              </w:numPr>
              <w:spacing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Aplicar técnicas de leitura e demonstração variadas</w:t>
            </w:r>
          </w:p>
          <w:p w14:paraId="1BBCB406" w14:textId="77777777" w:rsidR="00A037A5" w:rsidRPr="00A037A5" w:rsidRDefault="00A037A5" w:rsidP="00A037A5">
            <w:pPr>
              <w:pStyle w:val="PargrafodaLista"/>
              <w:numPr>
                <w:ilvl w:val="0"/>
                <w:numId w:val="10"/>
              </w:numPr>
              <w:spacing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Utilizar a melhor prática para pesquisar e conceber conteúdo (KIS)</w:t>
            </w:r>
          </w:p>
          <w:p w14:paraId="6870BBE4" w14:textId="40CC3EDF" w:rsidR="00A037A5" w:rsidRDefault="00A037A5" w:rsidP="00A037A5">
            <w:pPr>
              <w:pStyle w:val="PargrafodaLista"/>
              <w:numPr>
                <w:ilvl w:val="0"/>
                <w:numId w:val="10"/>
              </w:numPr>
              <w:spacing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Identificar os estilos de personalidade da audiência que possam influenciar a apresentação da formação</w:t>
            </w:r>
          </w:p>
          <w:p w14:paraId="34ACAEE0" w14:textId="0368D99B" w:rsidR="002E7526" w:rsidRPr="00A037A5" w:rsidRDefault="00A037A5" w:rsidP="00A037A5">
            <w:pPr>
              <w:pStyle w:val="PargrafodaLista"/>
              <w:numPr>
                <w:ilvl w:val="0"/>
                <w:numId w:val="10"/>
              </w:numPr>
              <w:spacing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Demonstrar a utilização lógica da estrutura do curso</w:t>
            </w:r>
          </w:p>
        </w:tc>
      </w:tr>
      <w:tr w:rsidR="00CB3026" w:rsidRPr="00D82C18" w14:paraId="2ECF09B7" w14:textId="77777777" w:rsidTr="00A037A5">
        <w:trPr>
          <w:trHeight w:val="1412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A037A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Exercícios práticos</w:t>
            </w:r>
          </w:p>
          <w:p w14:paraId="04D65D89" w14:textId="7AD2ED7C" w:rsidR="00CB3026" w:rsidRPr="00A037A5" w:rsidRDefault="00A037A5" w:rsidP="00A037A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Existem muitos exercícios nesta sessão como discussões formais em grupo, que exigem a apresentação de um relatório e também uma série de discussões ad hoc em sala de aula.</w:t>
            </w:r>
          </w:p>
        </w:tc>
      </w:tr>
      <w:tr w:rsidR="00CB3026" w:rsidRPr="00D82C18" w14:paraId="603967A2" w14:textId="77777777" w:rsidTr="00A037A5">
        <w:tc>
          <w:tcPr>
            <w:tcW w:w="9010" w:type="dxa"/>
            <w:gridSpan w:val="3"/>
            <w:vAlign w:val="center"/>
          </w:tcPr>
          <w:p w14:paraId="57B48D1E" w14:textId="77777777" w:rsidR="00CB3026" w:rsidRPr="00A037A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14:paraId="4496975B" w14:textId="70D287DF" w:rsidR="00CB3026" w:rsidRPr="00A037A5" w:rsidRDefault="00A037A5" w:rsidP="00A037A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deve avaliar os conhecimentos e compreensão através de perguntas relevantes durante cada um dos aspetos da sessão.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762CA"/>
    <w:multiLevelType w:val="hybridMultilevel"/>
    <w:tmpl w:val="40B60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E294C"/>
    <w:multiLevelType w:val="hybridMultilevel"/>
    <w:tmpl w:val="E6A87052"/>
    <w:lvl w:ilvl="0" w:tplc="0828456C">
      <w:start w:val="1"/>
      <w:numFmt w:val="bullet"/>
      <w:pStyle w:val="Bulletpoints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18"/>
      </w:rPr>
    </w:lvl>
    <w:lvl w:ilvl="1" w:tplc="9C609840" w:tentative="1">
      <w:start w:val="1"/>
      <w:numFmt w:val="bullet"/>
      <w:lvlText w:val="o"/>
      <w:lvlJc w:val="left"/>
      <w:pPr>
        <w:tabs>
          <w:tab w:val="num" w:pos="974"/>
        </w:tabs>
        <w:ind w:left="974" w:hanging="360"/>
      </w:pPr>
      <w:rPr>
        <w:rFonts w:ascii="Courier New" w:hAnsi="Courier New" w:hint="default"/>
      </w:rPr>
    </w:lvl>
    <w:lvl w:ilvl="2" w:tplc="64BCE320" w:tentative="1">
      <w:start w:val="1"/>
      <w:numFmt w:val="bullet"/>
      <w:lvlText w:val=""/>
      <w:lvlJc w:val="left"/>
      <w:pPr>
        <w:tabs>
          <w:tab w:val="num" w:pos="1694"/>
        </w:tabs>
        <w:ind w:left="1694" w:hanging="360"/>
      </w:pPr>
      <w:rPr>
        <w:rFonts w:ascii="Wingdings" w:hAnsi="Wingdings" w:hint="default"/>
      </w:rPr>
    </w:lvl>
    <w:lvl w:ilvl="3" w:tplc="C9A45296" w:tentative="1">
      <w:start w:val="1"/>
      <w:numFmt w:val="bullet"/>
      <w:lvlText w:val=""/>
      <w:lvlJc w:val="left"/>
      <w:pPr>
        <w:tabs>
          <w:tab w:val="num" w:pos="2414"/>
        </w:tabs>
        <w:ind w:left="2414" w:hanging="360"/>
      </w:pPr>
      <w:rPr>
        <w:rFonts w:ascii="Symbol" w:hAnsi="Symbol" w:hint="default"/>
      </w:rPr>
    </w:lvl>
    <w:lvl w:ilvl="4" w:tplc="98489762" w:tentative="1">
      <w:start w:val="1"/>
      <w:numFmt w:val="bullet"/>
      <w:lvlText w:val="o"/>
      <w:lvlJc w:val="left"/>
      <w:pPr>
        <w:tabs>
          <w:tab w:val="num" w:pos="3134"/>
        </w:tabs>
        <w:ind w:left="3134" w:hanging="360"/>
      </w:pPr>
      <w:rPr>
        <w:rFonts w:ascii="Courier New" w:hAnsi="Courier New" w:hint="default"/>
      </w:rPr>
    </w:lvl>
    <w:lvl w:ilvl="5" w:tplc="25A45750" w:tentative="1">
      <w:start w:val="1"/>
      <w:numFmt w:val="bullet"/>
      <w:lvlText w:val=""/>
      <w:lvlJc w:val="left"/>
      <w:pPr>
        <w:tabs>
          <w:tab w:val="num" w:pos="3854"/>
        </w:tabs>
        <w:ind w:left="3854" w:hanging="360"/>
      </w:pPr>
      <w:rPr>
        <w:rFonts w:ascii="Wingdings" w:hAnsi="Wingdings" w:hint="default"/>
      </w:rPr>
    </w:lvl>
    <w:lvl w:ilvl="6" w:tplc="F34EA0DA" w:tentative="1">
      <w:start w:val="1"/>
      <w:numFmt w:val="bullet"/>
      <w:lvlText w:val=""/>
      <w:lvlJc w:val="left"/>
      <w:pPr>
        <w:tabs>
          <w:tab w:val="num" w:pos="4574"/>
        </w:tabs>
        <w:ind w:left="4574" w:hanging="360"/>
      </w:pPr>
      <w:rPr>
        <w:rFonts w:ascii="Symbol" w:hAnsi="Symbol" w:hint="default"/>
      </w:rPr>
    </w:lvl>
    <w:lvl w:ilvl="7" w:tplc="3B96400C" w:tentative="1">
      <w:start w:val="1"/>
      <w:numFmt w:val="bullet"/>
      <w:lvlText w:val="o"/>
      <w:lvlJc w:val="left"/>
      <w:pPr>
        <w:tabs>
          <w:tab w:val="num" w:pos="5294"/>
        </w:tabs>
        <w:ind w:left="5294" w:hanging="360"/>
      </w:pPr>
      <w:rPr>
        <w:rFonts w:ascii="Courier New" w:hAnsi="Courier New" w:hint="default"/>
      </w:rPr>
    </w:lvl>
    <w:lvl w:ilvl="8" w:tplc="8DC44216" w:tentative="1">
      <w:start w:val="1"/>
      <w:numFmt w:val="bullet"/>
      <w:lvlText w:val=""/>
      <w:lvlJc w:val="left"/>
      <w:pPr>
        <w:tabs>
          <w:tab w:val="num" w:pos="6014"/>
        </w:tabs>
        <w:ind w:left="6014" w:hanging="360"/>
      </w:pPr>
      <w:rPr>
        <w:rFonts w:ascii="Wingdings" w:hAnsi="Wingdings" w:hint="default"/>
      </w:rPr>
    </w:lvl>
  </w:abstractNum>
  <w:abstractNum w:abstractNumId="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271010"/>
    <w:rsid w:val="002E7526"/>
    <w:rsid w:val="002E7554"/>
    <w:rsid w:val="003231DC"/>
    <w:rsid w:val="003621B0"/>
    <w:rsid w:val="003630ED"/>
    <w:rsid w:val="004C2070"/>
    <w:rsid w:val="005703B7"/>
    <w:rsid w:val="005A4E47"/>
    <w:rsid w:val="008E3FE7"/>
    <w:rsid w:val="00A037A5"/>
    <w:rsid w:val="00A03CF0"/>
    <w:rsid w:val="00A4110D"/>
    <w:rsid w:val="00A734A5"/>
    <w:rsid w:val="00B73962"/>
    <w:rsid w:val="00C541A2"/>
    <w:rsid w:val="00C874E2"/>
    <w:rsid w:val="00CB02C4"/>
    <w:rsid w:val="00CB3026"/>
    <w:rsid w:val="00D82C18"/>
    <w:rsid w:val="00E13BE7"/>
    <w:rsid w:val="00E220D4"/>
    <w:rsid w:val="00E7344B"/>
    <w:rsid w:val="00E95703"/>
    <w:rsid w:val="00F6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Cabealho">
    <w:name w:val="header"/>
    <w:basedOn w:val="Normal"/>
    <w:link w:val="CabealhoCarter"/>
    <w:rsid w:val="002E7554"/>
    <w:pPr>
      <w:tabs>
        <w:tab w:val="center" w:pos="4536"/>
        <w:tab w:val="right" w:pos="9072"/>
      </w:tabs>
      <w:spacing w:line="260" w:lineRule="atLeast"/>
      <w:jc w:val="both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CabealhoCarter">
    <w:name w:val="Cabeçalho Caráter"/>
    <w:basedOn w:val="Tipodeletrapredefinidodopargrafo"/>
    <w:link w:val="Cabealho"/>
    <w:rsid w:val="002E7554"/>
    <w:rPr>
      <w:rFonts w:ascii="Calibri" w:eastAsia="Calibri" w:hAnsi="Calibri" w:cs="Times New Roman"/>
      <w:sz w:val="20"/>
      <w:szCs w:val="20"/>
      <w:lang w:val="pt-PT" w:eastAsia="x-none"/>
    </w:rPr>
  </w:style>
  <w:style w:type="paragraph" w:customStyle="1" w:styleId="Bulletpoints">
    <w:name w:val="Bullet points"/>
    <w:basedOn w:val="Normal"/>
    <w:rsid w:val="002E7554"/>
    <w:pPr>
      <w:numPr>
        <w:numId w:val="8"/>
      </w:numPr>
      <w:spacing w:after="120" w:line="260" w:lineRule="exact"/>
      <w:jc w:val="both"/>
    </w:pPr>
    <w:rPr>
      <w:rFonts w:ascii="Times" w:eastAsia="Calibri" w:hAnsi="Times" w:cs="Times New Roman"/>
      <w:color w:val="000000"/>
      <w:sz w:val="18"/>
      <w:szCs w:val="20"/>
      <w:lang w:eastAsia="de-DE"/>
    </w:rPr>
  </w:style>
  <w:style w:type="paragraph" w:styleId="Rodap">
    <w:name w:val="footer"/>
    <w:aliases w:val="Char"/>
    <w:basedOn w:val="Normal"/>
    <w:link w:val="RodapCarter"/>
    <w:rsid w:val="00A037A5"/>
    <w:pPr>
      <w:tabs>
        <w:tab w:val="center" w:pos="4536"/>
        <w:tab w:val="right" w:pos="9072"/>
      </w:tabs>
      <w:spacing w:line="260" w:lineRule="atLeast"/>
      <w:jc w:val="both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RodapCarter">
    <w:name w:val="Rodapé Caráter"/>
    <w:aliases w:val="Char Caráter"/>
    <w:basedOn w:val="Tipodeletrapredefinidodopargrafo"/>
    <w:link w:val="Rodap"/>
    <w:rsid w:val="00A037A5"/>
    <w:rPr>
      <w:rFonts w:ascii="Calibri" w:eastAsia="Calibri" w:hAnsi="Calibri" w:cs="Times New Roman"/>
      <w:sz w:val="20"/>
      <w:szCs w:val="20"/>
      <w:lang w:val="pt-PT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w701</cp:lastModifiedBy>
  <cp:revision>3</cp:revision>
  <dcterms:created xsi:type="dcterms:W3CDTF">2017-06-01T13:07:00Z</dcterms:created>
  <dcterms:modified xsi:type="dcterms:W3CDTF">2018-09-07T00:37:00Z</dcterms:modified>
</cp:coreProperties>
</file>